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7C4" w:rsidRDefault="00FA57C4"/>
    <w:p w:rsidR="00FA57C4" w:rsidRPr="00A42887" w:rsidRDefault="00FA57C4">
      <w:pPr>
        <w:rPr>
          <w:b/>
        </w:rPr>
      </w:pPr>
      <w:r w:rsidRPr="00A42887">
        <w:rPr>
          <w:b/>
        </w:rPr>
        <w:t>Pomůcky pro uvolnění psychomotorického neklidu</w:t>
      </w:r>
    </w:p>
    <w:p w:rsidR="00703076" w:rsidRDefault="00FA57C4" w:rsidP="00FC34DF">
      <w:pPr>
        <w:jc w:val="both"/>
      </w:pPr>
      <w:r>
        <w:t>Žáci se syndromem ADHD (poruchou pozornosti s hyperaktivitou)</w:t>
      </w:r>
      <w:r w:rsidR="00CC6708">
        <w:t xml:space="preserve"> </w:t>
      </w:r>
      <w:r w:rsidR="00055B84">
        <w:t xml:space="preserve">často projevují </w:t>
      </w:r>
      <w:r w:rsidR="00703076">
        <w:t xml:space="preserve">téměř </w:t>
      </w:r>
      <w:r w:rsidR="00A42887">
        <w:t>neu</w:t>
      </w:r>
      <w:r w:rsidR="00703076">
        <w:t>stálou</w:t>
      </w:r>
      <w:r w:rsidR="00055B84">
        <w:t xml:space="preserve"> </w:t>
      </w:r>
      <w:r w:rsidR="00A42887">
        <w:t>drobnou fyzickou aktivit</w:t>
      </w:r>
      <w:r w:rsidR="00055B84">
        <w:t xml:space="preserve">u, </w:t>
      </w:r>
      <w:r w:rsidR="00FC34DF">
        <w:t>známá také jako</w:t>
      </w:r>
      <w:r w:rsidR="00055B84">
        <w:t xml:space="preserve"> psychomot</w:t>
      </w:r>
      <w:r w:rsidR="00703076">
        <w:t>or</w:t>
      </w:r>
      <w:r w:rsidR="00055B84">
        <w:t xml:space="preserve">ický neklid. </w:t>
      </w:r>
      <w:r w:rsidR="00703076">
        <w:t xml:space="preserve">Ten se může projevovat např. </w:t>
      </w:r>
      <w:r w:rsidR="00703076" w:rsidRPr="00703076">
        <w:t>vrtění</w:t>
      </w:r>
      <w:r w:rsidR="00703076">
        <w:t>m či</w:t>
      </w:r>
      <w:r w:rsidR="00703076" w:rsidRPr="00703076">
        <w:t xml:space="preserve"> poposedávání</w:t>
      </w:r>
      <w:r w:rsidR="00703076">
        <w:t>m na židli</w:t>
      </w:r>
      <w:r w:rsidR="00703076" w:rsidRPr="00703076">
        <w:t>, hraní</w:t>
      </w:r>
      <w:r w:rsidR="00703076">
        <w:t>m</w:t>
      </w:r>
      <w:r w:rsidR="00703076" w:rsidRPr="00703076">
        <w:t xml:space="preserve"> si s rukama či </w:t>
      </w:r>
      <w:r w:rsidR="00703076">
        <w:t>s</w:t>
      </w:r>
      <w:r w:rsidR="00A42887">
        <w:t>e</w:t>
      </w:r>
      <w:r w:rsidR="00703076">
        <w:t xml:space="preserve"> školními pomůckami, bezúčelným čmáráním, okusováním psacího náčiní, v závažnějších případech i nekoordinovanými pohyby celého těla. </w:t>
      </w:r>
      <w:r w:rsidR="00703076" w:rsidRPr="00703076">
        <w:t xml:space="preserve"> </w:t>
      </w:r>
      <w:r w:rsidR="00703076">
        <w:t>Děti s ADHD nejsou schopné psychomotorický neklid ovládnout</w:t>
      </w:r>
      <w:r w:rsidR="00A42887">
        <w:t xml:space="preserve"> </w:t>
      </w:r>
      <w:r w:rsidR="00FC34DF">
        <w:t xml:space="preserve">svou </w:t>
      </w:r>
      <w:r w:rsidR="00A42887">
        <w:t>vůlí</w:t>
      </w:r>
      <w:r w:rsidR="00703076">
        <w:t>. Okřikování a trestání za tyto projevy pouze zvyšují psychické napětí, které psychomotorický neklid obvykle ještě z</w:t>
      </w:r>
      <w:r w:rsidR="00A42887">
        <w:t>hor</w:t>
      </w:r>
      <w:r w:rsidR="00703076">
        <w:t xml:space="preserve">šuje. </w:t>
      </w:r>
    </w:p>
    <w:p w:rsidR="00703076" w:rsidRDefault="00703076" w:rsidP="00FC34DF">
      <w:pPr>
        <w:jc w:val="both"/>
      </w:pPr>
      <w:r>
        <w:t>Jednou z možností podpory</w:t>
      </w:r>
      <w:r w:rsidR="00FC34DF">
        <w:t xml:space="preserve"> žáků s psychomotorickým neklidem</w:t>
      </w:r>
      <w:r>
        <w:t xml:space="preserve"> je nabídnutí vhodných </w:t>
      </w:r>
      <w:r w:rsidR="000B1C1A">
        <w:t xml:space="preserve">pomůcek, které dítěti umožní naplnění potřeby </w:t>
      </w:r>
      <w:r w:rsidR="00FC34DF">
        <w:t>této</w:t>
      </w:r>
      <w:r w:rsidR="000B1C1A">
        <w:t xml:space="preserve"> fyzické aktivity způsobem, který neruší ostatní spolužáky.</w:t>
      </w:r>
    </w:p>
    <w:p w:rsidR="000B1C1A" w:rsidRDefault="000B1C1A" w:rsidP="00FC34DF">
      <w:pPr>
        <w:jc w:val="both"/>
      </w:pPr>
      <w:r>
        <w:t>Před volbou pomůcky je důležité zachytit, v jaké části těla je pohyb</w:t>
      </w:r>
      <w:r w:rsidR="00A540E0">
        <w:t>ový neklid</w:t>
      </w:r>
      <w:r>
        <w:t xml:space="preserve"> nejčastější</w:t>
      </w:r>
      <w:r w:rsidR="00A42887">
        <w:t xml:space="preserve"> a o jaký druh pohybu se jedná</w:t>
      </w:r>
      <w:r>
        <w:t xml:space="preserve">. Většinou se jedná o pohyby rukou (potřeba něco mnout, mačkat, tahat, otáčet či </w:t>
      </w:r>
      <w:r w:rsidR="00A42887">
        <w:t xml:space="preserve">něčím </w:t>
      </w:r>
      <w:r>
        <w:t>klepat), pohyby nohou (šoupání, podupávání, houpání se na židli) či pohyby v oblasti úst (okusování, cucání, olizování</w:t>
      </w:r>
      <w:r w:rsidR="00A42887">
        <w:t xml:space="preserve"> psacího náčiní</w:t>
      </w:r>
      <w:r>
        <w:t>). Nejdříve nabídneme dítěti pomůcky, které směřují do oblasti s převažujícími projevy psychomotorického</w:t>
      </w:r>
      <w:r w:rsidR="00A42887">
        <w:t xml:space="preserve"> neklidu. P</w:t>
      </w:r>
      <w:r>
        <w:t>okud jedna pomůcka nestačí a dítě jiným druhem pohybu ruší sebe i spolužáky, nabídneme další pomůcky umožňující bezhlučný a bezpečný pohyb.</w:t>
      </w:r>
    </w:p>
    <w:p w:rsidR="000B1C1A" w:rsidRDefault="000B1C1A">
      <w:r>
        <w:t xml:space="preserve">Pomůcky mohou být ve třídě pro všechny žáky, kteří mají </w:t>
      </w:r>
      <w:r w:rsidR="00A540E0">
        <w:t>potřebu jich</w:t>
      </w:r>
      <w:r w:rsidR="00A42887">
        <w:t xml:space="preserve"> někdy</w:t>
      </w:r>
      <w:r>
        <w:t xml:space="preserve"> využít</w:t>
      </w:r>
      <w:r w:rsidR="00A540E0">
        <w:t xml:space="preserve"> například</w:t>
      </w:r>
      <w:r w:rsidR="00A42887">
        <w:t xml:space="preserve"> k odreagování</w:t>
      </w:r>
      <w:r>
        <w:t xml:space="preserve">. </w:t>
      </w:r>
    </w:p>
    <w:p w:rsidR="000B1C1A" w:rsidRPr="00A42887" w:rsidRDefault="000B1C1A">
      <w:pPr>
        <w:rPr>
          <w:b/>
        </w:rPr>
      </w:pPr>
      <w:r w:rsidRPr="00A42887">
        <w:rPr>
          <w:b/>
        </w:rPr>
        <w:t>Příklady pomůcek pro zaměstnání rukou</w:t>
      </w:r>
    </w:p>
    <w:p w:rsidR="003229A2" w:rsidRDefault="003229A2">
      <w:r>
        <w:t>Kostka se spínači, mačkacími a otáčivými prvky</w:t>
      </w:r>
      <w:r w:rsidR="00AE3FC9">
        <w:tab/>
      </w:r>
      <w:r w:rsidR="00AE3FC9">
        <w:tab/>
        <w:t>Pomůcky</w:t>
      </w:r>
      <w:r w:rsidR="00A42887">
        <w:t xml:space="preserve"> s otáčivými prvky</w:t>
      </w:r>
    </w:p>
    <w:p w:rsidR="000B1C1A" w:rsidRDefault="000B1C1A">
      <w:r>
        <w:rPr>
          <w:noProof/>
          <w:lang w:eastAsia="cs-CZ"/>
        </w:rPr>
        <w:drawing>
          <wp:inline distT="0" distB="0" distL="0" distR="0">
            <wp:extent cx="1596577" cy="1596577"/>
            <wp:effectExtent l="19050" t="0" r="3623" b="0"/>
            <wp:docPr id="1" name="obrázek 1" descr="C:\Users\User\Documents\fidgetcube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fidgetcube-800x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18" cy="159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887">
        <w:tab/>
      </w:r>
      <w:r w:rsidR="00A42887">
        <w:tab/>
      </w:r>
      <w:r w:rsidR="00A42887">
        <w:tab/>
      </w:r>
      <w:r w:rsidR="00A42887">
        <w:tab/>
      </w:r>
      <w:r w:rsidR="00A42887">
        <w:rPr>
          <w:noProof/>
          <w:lang w:eastAsia="cs-CZ"/>
        </w:rPr>
        <w:drawing>
          <wp:inline distT="0" distB="0" distL="0" distR="0">
            <wp:extent cx="1654896" cy="1654896"/>
            <wp:effectExtent l="19050" t="0" r="2454" b="0"/>
            <wp:docPr id="2" name="obrázek 2" descr="C:\Users\User\Documents\61ASH3Zqdk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61ASH3ZqdkL._SY355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59" cy="16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21" w:rsidRDefault="004E0B21"/>
    <w:p w:rsidR="004E0B21" w:rsidRDefault="004E0B21"/>
    <w:p w:rsidR="004E0B21" w:rsidRDefault="004E0B21"/>
    <w:p w:rsidR="004E0B21" w:rsidRDefault="004E0B21"/>
    <w:p w:rsidR="004E0B21" w:rsidRDefault="004E0B21"/>
    <w:p w:rsidR="004E0B21" w:rsidRDefault="004E0B21"/>
    <w:p w:rsidR="004E0B21" w:rsidRDefault="004E0B21"/>
    <w:p w:rsidR="00A42887" w:rsidRDefault="00A42887">
      <w:r>
        <w:t>Pomůcka umožňující mnutí a mačkání</w:t>
      </w:r>
      <w:r w:rsidR="004E0B21">
        <w:tab/>
      </w:r>
      <w:r w:rsidR="004E0B21">
        <w:tab/>
      </w:r>
      <w:r w:rsidR="004E0B21">
        <w:tab/>
        <w:t>Pomůcka umožňující otáčivý pohyb</w:t>
      </w:r>
    </w:p>
    <w:p w:rsidR="004E0B21" w:rsidRDefault="004E0B21">
      <w:r>
        <w:rPr>
          <w:noProof/>
          <w:lang w:eastAsia="cs-CZ"/>
        </w:rPr>
        <w:drawing>
          <wp:inline distT="0" distB="0" distL="0" distR="0">
            <wp:extent cx="1882677" cy="1882677"/>
            <wp:effectExtent l="19050" t="0" r="3273" b="0"/>
            <wp:docPr id="3" name="obrázek 3" descr="C:\Users\User\Documents\61xxDaokoB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61xxDaokoBL._SL10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20" cy="18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1815360" cy="1894945"/>
            <wp:effectExtent l="19050" t="0" r="0" b="0"/>
            <wp:docPr id="4" name="obrázek 4" descr="C:\Users\User\Documents\81C6j-pFtx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81C6j-pFtx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05" cy="189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CC" w:rsidRDefault="00E633CC"/>
    <w:p w:rsidR="00E633CC" w:rsidRDefault="00E633CC">
      <w:r>
        <w:t>Pomůcka umožňující mnutí</w:t>
      </w:r>
      <w:r w:rsidR="0028133A">
        <w:tab/>
      </w:r>
      <w:r w:rsidR="0028133A">
        <w:tab/>
      </w:r>
      <w:r w:rsidR="0028133A">
        <w:tab/>
      </w:r>
      <w:r w:rsidR="00FC34DF">
        <w:tab/>
      </w:r>
      <w:r w:rsidR="0028133A">
        <w:t>Pomůcka umožňující tah</w:t>
      </w:r>
    </w:p>
    <w:p w:rsidR="00E633CC" w:rsidRDefault="00E633CC">
      <w:r>
        <w:rPr>
          <w:noProof/>
          <w:lang w:eastAsia="cs-CZ"/>
        </w:rPr>
        <w:drawing>
          <wp:inline distT="0" distB="0" distL="0" distR="0">
            <wp:extent cx="1885112" cy="1885112"/>
            <wp:effectExtent l="19050" t="0" r="838" b="0"/>
            <wp:docPr id="5" name="obrázek 5" descr="C:\Users\User\Documents\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-l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55" cy="188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FC9">
        <w:tab/>
      </w:r>
      <w:r w:rsidR="00AE3FC9">
        <w:tab/>
      </w:r>
      <w:r w:rsidR="00AE3FC9">
        <w:rPr>
          <w:noProof/>
          <w:lang w:eastAsia="cs-CZ"/>
        </w:rPr>
        <w:drawing>
          <wp:inline distT="0" distB="0" distL="0" distR="0">
            <wp:extent cx="2288888" cy="1929777"/>
            <wp:effectExtent l="19050" t="0" r="0" b="0"/>
            <wp:docPr id="6" name="obrázek 6" descr="C:\Users\User\Documents\ADHD-Fidget-Toys-Stretchy-String-F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ADHD-Fidget-Toys-Stretchy-String-Fidge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6" cy="19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CC" w:rsidRDefault="00594C3E" w:rsidP="00563CDC">
      <w:pPr>
        <w:ind w:left="4956" w:hanging="4956"/>
      </w:pPr>
      <w:r>
        <w:t>Pomůcka umožňující stisk v</w:t>
      </w:r>
      <w:r w:rsidR="00563CDC">
        <w:t> </w:t>
      </w:r>
      <w:r>
        <w:t>dlani</w:t>
      </w:r>
      <w:r w:rsidR="00563CDC">
        <w:tab/>
      </w:r>
      <w:r w:rsidR="00A540E0">
        <w:t>Po</w:t>
      </w:r>
      <w:r w:rsidR="00563CDC">
        <w:t>můcka umožňující po</w:t>
      </w:r>
      <w:r w:rsidR="00A540E0">
        <w:t>hyb celé ruky včetně zápěstí</w:t>
      </w:r>
    </w:p>
    <w:p w:rsidR="00594C3E" w:rsidRDefault="00A540E0">
      <w:r>
        <w:rPr>
          <w:noProof/>
          <w:lang w:eastAsia="cs-CZ"/>
        </w:rPr>
        <w:drawing>
          <wp:inline distT="0" distB="0" distL="0" distR="0">
            <wp:extent cx="2578294" cy="1604408"/>
            <wp:effectExtent l="19050" t="0" r="0" b="0"/>
            <wp:docPr id="8" name="obrázek 8" descr="C:\Users\User\Documents\antistresovy-balone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antistresovy-balonek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091" r="3364" b="2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4" cy="16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294415" cy="2294415"/>
            <wp:effectExtent l="19050" t="0" r="0" b="0"/>
            <wp:docPr id="9" name="obrázek 9" descr="C:\Users\User\Documents\2017-new-hot-tangle-fidget-toy-stress-ad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17-new-hot-tangle-fidget-toy-stress-adh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66" cy="229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DC" w:rsidRDefault="00563CDC"/>
    <w:p w:rsidR="00563CDC" w:rsidRDefault="00563CDC"/>
    <w:p w:rsidR="00563CDC" w:rsidRPr="00E615F7" w:rsidRDefault="00563CDC">
      <w:pPr>
        <w:rPr>
          <w:b/>
        </w:rPr>
      </w:pPr>
      <w:r w:rsidRPr="00E615F7">
        <w:rPr>
          <w:b/>
        </w:rPr>
        <w:lastRenderedPageBreak/>
        <w:t>Příklady pomůcek pro bezhlučný pohyb nohou</w:t>
      </w:r>
    </w:p>
    <w:p w:rsidR="00563CDC" w:rsidRDefault="00563CDC">
      <w:r>
        <w:t>Gumový pás na nohy židle umožňující napínání,</w:t>
      </w:r>
      <w:r w:rsidR="00E615F7">
        <w:t xml:space="preserve"> zapření,</w:t>
      </w:r>
      <w:r>
        <w:t xml:space="preserve"> zaklesnutí a pohyb v kotnících.</w:t>
      </w:r>
    </w:p>
    <w:p w:rsidR="00563CDC" w:rsidRDefault="00563CDC">
      <w:r>
        <w:rPr>
          <w:noProof/>
          <w:lang w:eastAsia="cs-CZ"/>
        </w:rPr>
        <w:drawing>
          <wp:inline distT="0" distB="0" distL="0" distR="0">
            <wp:extent cx="2541246" cy="2541246"/>
            <wp:effectExtent l="19050" t="0" r="0" b="0"/>
            <wp:docPr id="10" name="obrázek 10" descr="C:\Users\User\Documents\814RybHVYk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814RybHVYk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11" cy="25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2490758" cy="1898432"/>
            <wp:effectExtent l="19050" t="0" r="4792" b="0"/>
            <wp:docPr id="11" name="obrázek 11" descr="C:\Users\User\Documents\6b085fc408263abc76c7b647611d9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6b085fc408263abc76c7b647611d9ac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76" cy="18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92" w:rsidRDefault="00563CDC" w:rsidP="00FB0292">
      <w:r>
        <w:t>Gumový pás umožňující zaklesnutí</w:t>
      </w:r>
      <w:r w:rsidR="00C20D1D">
        <w:t xml:space="preserve"> nohou</w:t>
      </w:r>
      <w:r w:rsidR="00FB0292">
        <w:tab/>
        <w:t>Pomůcky umožňující otáčivý pohyb</w:t>
      </w:r>
    </w:p>
    <w:p w:rsidR="00563CDC" w:rsidRDefault="00563CDC">
      <w:r>
        <w:rPr>
          <w:noProof/>
          <w:lang w:eastAsia="cs-CZ"/>
        </w:rPr>
        <w:drawing>
          <wp:inline distT="0" distB="0" distL="0" distR="0">
            <wp:extent cx="2052771" cy="1940996"/>
            <wp:effectExtent l="19050" t="0" r="4629" b="0"/>
            <wp:docPr id="12" name="obrázek 12" descr="C:\Users\User\Documents\exercise-bands-for-legs-15__28082.1459892129.500.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exercise-bands-for-legs-15__28082.1459892129.500.6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983" t="-1835" b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71" cy="194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292">
        <w:t xml:space="preserve">  </w:t>
      </w:r>
      <w:r w:rsidR="00FB0292">
        <w:rPr>
          <w:noProof/>
          <w:lang w:eastAsia="cs-CZ"/>
        </w:rPr>
        <w:drawing>
          <wp:inline distT="0" distB="0" distL="0" distR="0">
            <wp:extent cx="1848536" cy="1755872"/>
            <wp:effectExtent l="19050" t="0" r="0" b="0"/>
            <wp:docPr id="13" name="obrázek 13" descr="C:\Users\User\Documents\think-n-roll-foot-roller-[2]-1490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think-n-roll-foot-roller-[2]-14908-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26" cy="175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292" w:rsidRPr="00FB0292">
        <w:t xml:space="preserve"> </w:t>
      </w:r>
      <w:r w:rsidR="00FB0292">
        <w:rPr>
          <w:noProof/>
          <w:lang w:eastAsia="cs-CZ"/>
        </w:rPr>
        <w:drawing>
          <wp:inline distT="0" distB="0" distL="0" distR="0">
            <wp:extent cx="1574033" cy="1579570"/>
            <wp:effectExtent l="19050" t="0" r="7117" b="0"/>
            <wp:docPr id="14" name="obrázek 14" descr="Výsledek obrázku pro fidget toys for adhd l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fidget toys for adhd leg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04" cy="15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DC" w:rsidRDefault="00FB0292">
      <w:r>
        <w:t>Pomůcky umožňující bezhlučné houpání nohou</w:t>
      </w:r>
    </w:p>
    <w:p w:rsidR="00C24F5B" w:rsidRDefault="00C24F5B">
      <w:r w:rsidRPr="00C24F5B">
        <w:drawing>
          <wp:inline distT="0" distB="0" distL="0" distR="0">
            <wp:extent cx="1801015" cy="2251644"/>
            <wp:effectExtent l="19050" t="0" r="8735" b="0"/>
            <wp:docPr id="15" name="image-1" descr="https://www.especialneeds.com/media/catalog/product/cache/1/image/1800x/b3948735b40d19b9de3abe35790aeec7/f/o/foot-fidget-portable-ma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" descr="https://www.especialneeds.com/media/catalog/product/cache/1/image/1800x/b3948735b40d19b9de3abe35790aeec7/f/o/foot-fidget-portable-main_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60" cy="22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F5B">
        <w:t xml:space="preserve"> </w:t>
      </w:r>
      <w:r>
        <w:rPr>
          <w:noProof/>
          <w:lang w:eastAsia="cs-CZ"/>
        </w:rPr>
        <w:drawing>
          <wp:inline distT="0" distB="0" distL="0" distR="0">
            <wp:extent cx="2116404" cy="1511667"/>
            <wp:effectExtent l="19050" t="0" r="0" b="0"/>
            <wp:docPr id="26" name="obrázek 26" descr="Hovr footrest helps you move without leaving your work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vr footrest helps you move without leaving your workst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8" cy="15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F5B">
        <w:t xml:space="preserve"> </w:t>
      </w:r>
      <w:r>
        <w:rPr>
          <w:noProof/>
          <w:lang w:eastAsia="cs-CZ"/>
        </w:rPr>
        <w:drawing>
          <wp:inline distT="0" distB="0" distL="0" distR="0">
            <wp:extent cx="1318255" cy="1717803"/>
            <wp:effectExtent l="19050" t="0" r="0" b="0"/>
            <wp:docPr id="29" name="obrázek 29" descr="Výsledek obrázku pro fidget toys for adhd l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fidget toys for adhd leg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39" cy="17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5B" w:rsidRDefault="00C24F5B"/>
    <w:p w:rsidR="00FB0292" w:rsidRDefault="00E615F7">
      <w:pPr>
        <w:rPr>
          <w:b/>
        </w:rPr>
      </w:pPr>
      <w:r w:rsidRPr="00E615F7">
        <w:rPr>
          <w:b/>
        </w:rPr>
        <w:lastRenderedPageBreak/>
        <w:t>Příklady pomůcek pro ústa</w:t>
      </w:r>
    </w:p>
    <w:p w:rsidR="004D68BF" w:rsidRPr="004D68BF" w:rsidRDefault="004D68BF">
      <w:r w:rsidRPr="004D68BF">
        <w:t>Kousací přívěsky</w:t>
      </w:r>
    </w:p>
    <w:p w:rsidR="00E615F7" w:rsidRDefault="00E615F7">
      <w:r>
        <w:rPr>
          <w:noProof/>
          <w:lang w:eastAsia="cs-CZ"/>
        </w:rPr>
        <w:drawing>
          <wp:inline distT="0" distB="0" distL="0" distR="0">
            <wp:extent cx="1630157" cy="1361815"/>
            <wp:effectExtent l="19050" t="0" r="8143" b="0"/>
            <wp:docPr id="41" name="obrázek 4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72" cy="136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8BF" w:rsidRPr="004D68BF">
        <w:t xml:space="preserve"> </w:t>
      </w:r>
      <w:r w:rsidR="004D68BF">
        <w:rPr>
          <w:noProof/>
          <w:lang w:eastAsia="cs-CZ"/>
        </w:rPr>
        <w:drawing>
          <wp:inline distT="0" distB="0" distL="0" distR="0">
            <wp:extent cx="2035165" cy="1220962"/>
            <wp:effectExtent l="19050" t="0" r="3185" b="0"/>
            <wp:docPr id="50" name="obrázek 50" descr="ARK's Brick Stick™ - cool textured chewelry in 3 different toughness le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RK's Brick Stick™ - cool textured chewelry in 3 different toughness level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72" cy="12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0CC" w:rsidRPr="002120CC">
        <w:t xml:space="preserve"> </w:t>
      </w:r>
      <w:r w:rsidR="002120CC">
        <w:rPr>
          <w:noProof/>
          <w:lang w:eastAsia="cs-CZ"/>
        </w:rPr>
        <w:drawing>
          <wp:inline distT="0" distB="0" distL="0" distR="0">
            <wp:extent cx="1906913" cy="1411242"/>
            <wp:effectExtent l="19050" t="0" r="0" b="0"/>
            <wp:docPr id="53" name="obrázek 53" descr="package rou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ckage round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13" cy="14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26" w:rsidRDefault="00141326"/>
    <w:p w:rsidR="00141326" w:rsidRDefault="00141326">
      <w:r>
        <w:t>Kousací násady na tužky</w:t>
      </w:r>
    </w:p>
    <w:p w:rsidR="00141326" w:rsidRDefault="00141326">
      <w:r w:rsidRPr="00141326">
        <w:t xml:space="preserve"> </w:t>
      </w:r>
      <w:r>
        <w:rPr>
          <w:noProof/>
          <w:lang w:eastAsia="cs-CZ"/>
        </w:rPr>
        <w:drawing>
          <wp:inline distT="0" distB="0" distL="0" distR="0">
            <wp:extent cx="1744231" cy="2038045"/>
            <wp:effectExtent l="19050" t="0" r="8369" b="0"/>
            <wp:docPr id="62" name="obrázek 62" descr="Výsledek obrázku pro chewing pencil t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ýsledek obrázku pro chewing pencil topper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86" cy="203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4DF" w:rsidRPr="00FC34DF">
        <w:t xml:space="preserve"> </w:t>
      </w:r>
      <w:r w:rsidR="00FC34DF">
        <w:rPr>
          <w:noProof/>
          <w:lang w:eastAsia="cs-CZ"/>
        </w:rPr>
        <w:drawing>
          <wp:inline distT="0" distB="0" distL="0" distR="0">
            <wp:extent cx="3841673" cy="1865799"/>
            <wp:effectExtent l="19050" t="0" r="6427" b="0"/>
            <wp:docPr id="65" name="obrázek 65" descr="Výsledek obrázku pro chewing pencil t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ýsledek obrázku pro chewing pencil topper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10" cy="18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F7" w:rsidRDefault="00E615F7">
      <w:r>
        <w:tab/>
      </w:r>
      <w:r>
        <w:tab/>
      </w:r>
      <w:r>
        <w:tab/>
      </w:r>
      <w:r>
        <w:tab/>
      </w:r>
    </w:p>
    <w:p w:rsidR="00E615F7" w:rsidRDefault="00E615F7"/>
    <w:p w:rsidR="00563CDC" w:rsidRDefault="00563CDC"/>
    <w:p w:rsidR="00141326" w:rsidRDefault="003229A2">
      <w:r>
        <w:t xml:space="preserve">Zdroje: </w:t>
      </w:r>
      <w:proofErr w:type="spellStart"/>
      <w:r w:rsidR="00CA64D2">
        <w:t>Kingko</w:t>
      </w:r>
      <w:proofErr w:type="spellEnd"/>
      <w:r w:rsidR="00CA64D2">
        <w:t xml:space="preserve">® </w:t>
      </w:r>
      <w:proofErr w:type="spellStart"/>
      <w:r w:rsidR="00CA64D2">
        <w:t>Fun</w:t>
      </w:r>
      <w:proofErr w:type="spellEnd"/>
      <w:r w:rsidR="00CA64D2">
        <w:t xml:space="preserve"> </w:t>
      </w:r>
      <w:proofErr w:type="spellStart"/>
      <w:r w:rsidR="00CA64D2">
        <w:t>Squeeze</w:t>
      </w:r>
      <w:proofErr w:type="spellEnd"/>
      <w:r w:rsidR="00CA64D2">
        <w:t>-a-</w:t>
      </w:r>
      <w:proofErr w:type="spellStart"/>
      <w:r w:rsidR="00CA64D2">
        <w:t>Bean</w:t>
      </w:r>
      <w:proofErr w:type="spellEnd"/>
      <w:r>
        <w:t xml:space="preserve">, </w:t>
      </w:r>
      <w:proofErr w:type="spellStart"/>
      <w:r w:rsidR="00CA64D2">
        <w:t>Monkey</w:t>
      </w:r>
      <w:proofErr w:type="spellEnd"/>
      <w:r w:rsidR="00CA64D2">
        <w:t xml:space="preserve"> </w:t>
      </w:r>
      <w:proofErr w:type="spellStart"/>
      <w:r w:rsidR="00CA64D2">
        <w:t>Fidzget</w:t>
      </w:r>
      <w:proofErr w:type="spellEnd"/>
      <w:r>
        <w:t xml:space="preserve">, </w:t>
      </w:r>
      <w:proofErr w:type="spellStart"/>
      <w:r w:rsidR="00A42887">
        <w:t>T</w:t>
      </w:r>
      <w:r w:rsidR="008C4D77">
        <w:t>herapy</w:t>
      </w:r>
      <w:proofErr w:type="spellEnd"/>
      <w:r w:rsidR="008C4D77">
        <w:t xml:space="preserve"> </w:t>
      </w:r>
      <w:proofErr w:type="spellStart"/>
      <w:r w:rsidR="008C4D77">
        <w:t>Shoppe</w:t>
      </w:r>
      <w:proofErr w:type="spellEnd"/>
      <w:r w:rsidR="00A42887">
        <w:t xml:space="preserve">, </w:t>
      </w:r>
      <w:proofErr w:type="spellStart"/>
      <w:r w:rsidR="00A42887">
        <w:t>Etsy</w:t>
      </w:r>
      <w:proofErr w:type="spellEnd"/>
      <w:r w:rsidR="00A42887">
        <w:t xml:space="preserve">, </w:t>
      </w:r>
      <w:proofErr w:type="spellStart"/>
      <w:r w:rsidR="00A42887">
        <w:t>Pinterest</w:t>
      </w:r>
      <w:proofErr w:type="spellEnd"/>
      <w:r w:rsidR="00A42887">
        <w:t xml:space="preserve">, </w:t>
      </w:r>
      <w:proofErr w:type="spellStart"/>
      <w:r w:rsidR="00A42887">
        <w:t>Fidget</w:t>
      </w:r>
      <w:proofErr w:type="spellEnd"/>
      <w:r w:rsidR="00A42887">
        <w:t xml:space="preserve"> </w:t>
      </w:r>
      <w:proofErr w:type="spellStart"/>
      <w:r w:rsidR="00A42887">
        <w:t>Toys</w:t>
      </w:r>
      <w:proofErr w:type="spellEnd"/>
      <w:r w:rsidR="00A42887">
        <w:t xml:space="preserve"> </w:t>
      </w:r>
      <w:proofErr w:type="spellStart"/>
      <w:r w:rsidR="00A42887">
        <w:t>for</w:t>
      </w:r>
      <w:proofErr w:type="spellEnd"/>
      <w:r w:rsidR="00A42887">
        <w:t xml:space="preserve"> </w:t>
      </w:r>
      <w:proofErr w:type="spellStart"/>
      <w:r w:rsidR="00A42887">
        <w:t>Autism</w:t>
      </w:r>
      <w:proofErr w:type="spellEnd"/>
      <w:r w:rsidR="0028133A">
        <w:t>, ADHD Boss,</w:t>
      </w:r>
      <w:r w:rsidR="00563CDC">
        <w:t xml:space="preserve"> </w:t>
      </w:r>
      <w:proofErr w:type="spellStart"/>
      <w:r w:rsidR="00563CDC">
        <w:t>Bouncy</w:t>
      </w:r>
      <w:proofErr w:type="spellEnd"/>
      <w:r w:rsidR="00563CDC">
        <w:t xml:space="preserve"> </w:t>
      </w:r>
      <w:proofErr w:type="spellStart"/>
      <w:r w:rsidR="00563CDC">
        <w:t>Bands</w:t>
      </w:r>
      <w:proofErr w:type="spellEnd"/>
      <w:r w:rsidR="00563CDC">
        <w:t xml:space="preserve">, </w:t>
      </w:r>
      <w:proofErr w:type="spellStart"/>
      <w:r w:rsidR="00563CDC">
        <w:t>National</w:t>
      </w:r>
      <w:proofErr w:type="spellEnd"/>
      <w:r w:rsidR="00563CDC">
        <w:t xml:space="preserve"> </w:t>
      </w:r>
      <w:proofErr w:type="spellStart"/>
      <w:r w:rsidR="00C20D1D">
        <w:t>Autism</w:t>
      </w:r>
      <w:proofErr w:type="spellEnd"/>
      <w:r w:rsidR="00C20D1D">
        <w:t xml:space="preserve"> </w:t>
      </w:r>
      <w:proofErr w:type="spellStart"/>
      <w:r w:rsidR="00C20D1D">
        <w:t>Resources</w:t>
      </w:r>
      <w:proofErr w:type="spellEnd"/>
      <w:r w:rsidR="00C20D1D">
        <w:t xml:space="preserve">, </w:t>
      </w:r>
      <w:proofErr w:type="spellStart"/>
      <w:r w:rsidR="00C20D1D" w:rsidRPr="00FC34DF">
        <w:rPr>
          <w:rFonts w:cstheme="minorHAnsi"/>
          <w:color w:val="000000"/>
          <w:sz w:val="24"/>
          <w:szCs w:val="24"/>
        </w:rPr>
        <w:t>Footrest</w:t>
      </w:r>
      <w:proofErr w:type="spellEnd"/>
      <w:r w:rsidR="00C20D1D" w:rsidRPr="00FC34DF">
        <w:rPr>
          <w:rFonts w:cstheme="minorHAnsi"/>
          <w:color w:val="000000"/>
          <w:sz w:val="24"/>
          <w:szCs w:val="24"/>
        </w:rPr>
        <w:t xml:space="preserve"> - </w:t>
      </w:r>
      <w:proofErr w:type="spellStart"/>
      <w:r w:rsidR="00C20D1D" w:rsidRPr="00FC34DF">
        <w:rPr>
          <w:rFonts w:cstheme="minorHAnsi"/>
          <w:color w:val="000000"/>
          <w:sz w:val="24"/>
          <w:szCs w:val="24"/>
        </w:rPr>
        <w:t>Think</w:t>
      </w:r>
      <w:proofErr w:type="spellEnd"/>
      <w:r w:rsidR="00C20D1D" w:rsidRPr="00FC34DF">
        <w:rPr>
          <w:rFonts w:cstheme="minorHAnsi"/>
          <w:color w:val="000000"/>
          <w:sz w:val="24"/>
          <w:szCs w:val="24"/>
        </w:rPr>
        <w:t>-N-</w:t>
      </w:r>
      <w:proofErr w:type="spellStart"/>
      <w:r w:rsidR="00C20D1D" w:rsidRPr="00FC34DF">
        <w:rPr>
          <w:rFonts w:cstheme="minorHAnsi"/>
          <w:color w:val="000000"/>
          <w:sz w:val="24"/>
          <w:szCs w:val="24"/>
        </w:rPr>
        <w:t>Roll</w:t>
      </w:r>
      <w:proofErr w:type="spellEnd"/>
      <w:r w:rsidR="00FB0292" w:rsidRPr="00FC34DF">
        <w:rPr>
          <w:rFonts w:cstheme="minorHAnsi"/>
          <w:color w:val="000000"/>
          <w:sz w:val="24"/>
          <w:szCs w:val="24"/>
        </w:rPr>
        <w:t>,</w:t>
      </w:r>
      <w:r w:rsidR="00FB0292">
        <w:rPr>
          <w:rFonts w:ascii="Arial" w:hAnsi="Arial" w:cs="Arial"/>
          <w:color w:val="000000"/>
          <w:sz w:val="12"/>
          <w:szCs w:val="12"/>
        </w:rPr>
        <w:t xml:space="preserve"> </w:t>
      </w:r>
      <w:proofErr w:type="spellStart"/>
      <w:r w:rsidR="00FB0292">
        <w:t>FootFidget</w:t>
      </w:r>
      <w:proofErr w:type="spellEnd"/>
      <w:r w:rsidR="00FB0292">
        <w:t>®</w:t>
      </w:r>
      <w:r w:rsidR="00C24F5B">
        <w:t xml:space="preserve">, </w:t>
      </w:r>
      <w:proofErr w:type="spellStart"/>
      <w:r w:rsidR="00C24F5B">
        <w:t>Hovr</w:t>
      </w:r>
      <w:proofErr w:type="spellEnd"/>
      <w:r w:rsidR="00C24F5B">
        <w:t xml:space="preserve"> </w:t>
      </w:r>
      <w:proofErr w:type="spellStart"/>
      <w:r w:rsidR="00C24F5B">
        <w:t>Footrest</w:t>
      </w:r>
      <w:proofErr w:type="spellEnd"/>
      <w:r w:rsidR="00C24F5B">
        <w:t xml:space="preserve">, </w:t>
      </w:r>
      <w:proofErr w:type="spellStart"/>
      <w:r w:rsidR="00FC34DF">
        <w:t>Kousatko</w:t>
      </w:r>
      <w:proofErr w:type="spellEnd"/>
      <w:r w:rsidR="00FC34DF">
        <w:t xml:space="preserve"> E-</w:t>
      </w:r>
      <w:proofErr w:type="spellStart"/>
      <w:r w:rsidR="00FC34DF">
        <w:t>shop</w:t>
      </w:r>
      <w:proofErr w:type="spellEnd"/>
      <w:r w:rsidR="00FC34DF">
        <w:t xml:space="preserve"> pro </w:t>
      </w:r>
      <w:proofErr w:type="spellStart"/>
      <w:r w:rsidR="00FC34DF">
        <w:t>stimming</w:t>
      </w:r>
      <w:proofErr w:type="spellEnd"/>
      <w:r w:rsidR="00141326">
        <w:t xml:space="preserve">, </w:t>
      </w:r>
      <w:proofErr w:type="spellStart"/>
      <w:r w:rsidR="00141326">
        <w:t>Ark</w:t>
      </w:r>
      <w:proofErr w:type="spellEnd"/>
      <w:r w:rsidR="00141326">
        <w:t xml:space="preserve"> </w:t>
      </w:r>
      <w:proofErr w:type="spellStart"/>
      <w:r w:rsidR="00141326">
        <w:t>Therapeutic</w:t>
      </w:r>
      <w:proofErr w:type="spellEnd"/>
      <w:r w:rsidR="00141326">
        <w:t xml:space="preserve"> </w:t>
      </w:r>
      <w:proofErr w:type="spellStart"/>
      <w:r w:rsidR="00141326">
        <w:t>Products</w:t>
      </w:r>
      <w:proofErr w:type="spellEnd"/>
      <w:r w:rsidR="00141326">
        <w:t xml:space="preserve">, </w:t>
      </w:r>
      <w:proofErr w:type="spellStart"/>
      <w:r w:rsidR="00141326">
        <w:t>Stimt</w:t>
      </w:r>
      <w:r w:rsidR="00FC34DF">
        <w:t>astic</w:t>
      </w:r>
      <w:proofErr w:type="spellEnd"/>
      <w:r w:rsidR="00FC34DF">
        <w:t>.</w:t>
      </w:r>
      <w:r w:rsidR="00141326">
        <w:t xml:space="preserve"> </w:t>
      </w:r>
    </w:p>
    <w:p w:rsidR="008C4D77" w:rsidRDefault="008C4D77"/>
    <w:sectPr w:rsidR="008C4D77" w:rsidSect="00B079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oNotDisplayPageBoundaries/>
  <w:proofState w:spelling="clean" w:grammar="clean"/>
  <w:defaultTabStop w:val="708"/>
  <w:hyphenationZone w:val="425"/>
  <w:characterSpacingControl w:val="doNotCompress"/>
  <w:compat/>
  <w:rsids>
    <w:rsidRoot w:val="00CA64D2"/>
    <w:rsid w:val="00055B84"/>
    <w:rsid w:val="000B1C1A"/>
    <w:rsid w:val="00141326"/>
    <w:rsid w:val="002120CC"/>
    <w:rsid w:val="0028133A"/>
    <w:rsid w:val="003229A2"/>
    <w:rsid w:val="004D68BF"/>
    <w:rsid w:val="004E0B21"/>
    <w:rsid w:val="00563CDC"/>
    <w:rsid w:val="00594C3E"/>
    <w:rsid w:val="00703076"/>
    <w:rsid w:val="007F2A4A"/>
    <w:rsid w:val="008C4D77"/>
    <w:rsid w:val="00A42887"/>
    <w:rsid w:val="00A540E0"/>
    <w:rsid w:val="00AE3FC9"/>
    <w:rsid w:val="00B079C6"/>
    <w:rsid w:val="00C01511"/>
    <w:rsid w:val="00C20D1D"/>
    <w:rsid w:val="00C24F5B"/>
    <w:rsid w:val="00CA64D2"/>
    <w:rsid w:val="00CC6403"/>
    <w:rsid w:val="00CC6708"/>
    <w:rsid w:val="00E615F7"/>
    <w:rsid w:val="00E633CC"/>
    <w:rsid w:val="00FA57C4"/>
    <w:rsid w:val="00FB0292"/>
    <w:rsid w:val="00FC3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79C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4D7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4</Pages>
  <Words>363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2018-02-23T15:27:00Z</dcterms:created>
  <dcterms:modified xsi:type="dcterms:W3CDTF">2018-02-28T22:13:00Z</dcterms:modified>
</cp:coreProperties>
</file>